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F8" w:rsidRDefault="003956F8" w:rsidP="003956F8">
      <w:pPr>
        <w:pStyle w:val="2"/>
      </w:pPr>
      <w:r w:rsidRPr="00823800">
        <w:rPr>
          <w:rFonts w:ascii="Times New Roman" w:hAnsi="Times New Roman" w:cs="Times New Roman"/>
        </w:rPr>
        <w:t>专练</w:t>
      </w:r>
      <w:r w:rsidRPr="00823800">
        <w:rPr>
          <w:rFonts w:ascii="Times New Roman" w:hAnsi="Times New Roman" w:cs="Times New Roman"/>
        </w:rPr>
        <w:t>93</w:t>
      </w:r>
      <w:r>
        <w:rPr>
          <w:rFonts w:ascii="Times New Roman" w:hAnsi="Times New Roman" w:cs="Times New Roman"/>
        </w:rPr>
        <w:t xml:space="preserve">　</w:t>
      </w:r>
      <w:r w:rsidRPr="00823800">
        <w:rPr>
          <w:rFonts w:ascii="Times New Roman" w:hAnsi="Times New Roman" w:cs="Times New Roman"/>
        </w:rPr>
        <w:t>生态系统的能量流动分析和计算</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如果食物链上各营养级均以生物个体的数量来表示</w:t>
      </w:r>
      <w:r>
        <w:rPr>
          <w:rFonts w:ascii="Times New Roman" w:hAnsi="Times New Roman" w:cs="Times New Roman"/>
        </w:rPr>
        <w:t>，</w:t>
      </w:r>
      <w:r w:rsidRPr="00823800">
        <w:rPr>
          <w:rFonts w:ascii="Times New Roman" w:hAnsi="Times New Roman" w:cs="Times New Roman"/>
        </w:rPr>
        <w:t>并以食物链起点的生物个体数作底层来绘制数量金字塔</w:t>
      </w:r>
      <w:r>
        <w:rPr>
          <w:rFonts w:ascii="Times New Roman" w:hAnsi="Times New Roman" w:cs="Times New Roman"/>
        </w:rPr>
        <w:t>，</w:t>
      </w:r>
      <w:r w:rsidRPr="00823800">
        <w:rPr>
          <w:rFonts w:ascii="Times New Roman" w:hAnsi="Times New Roman" w:cs="Times New Roman"/>
        </w:rPr>
        <w:t>则只有两个营养级的夏季草原生态系统</w:t>
      </w:r>
      <w:r>
        <w:rPr>
          <w:rFonts w:ascii="Times New Roman" w:hAnsi="Times New Roman" w:cs="Times New Roman"/>
        </w:rPr>
        <w:t>(</w:t>
      </w:r>
      <w:r w:rsidRPr="00823800">
        <w:rPr>
          <w:rFonts w:ascii="Times New Roman" w:hAnsi="Times New Roman" w:cs="Times New Roman"/>
        </w:rPr>
        <w:t>假设第一营养级是牧草</w:t>
      </w:r>
      <w:r>
        <w:rPr>
          <w:rFonts w:ascii="Times New Roman" w:hAnsi="Times New Roman" w:cs="Times New Roman"/>
        </w:rPr>
        <w:t>，</w:t>
      </w:r>
      <w:r w:rsidRPr="00823800">
        <w:rPr>
          <w:rFonts w:ascii="Times New Roman" w:hAnsi="Times New Roman" w:cs="Times New Roman"/>
        </w:rPr>
        <w:t>第二营养级是羊</w:t>
      </w:r>
      <w:r>
        <w:rPr>
          <w:rFonts w:ascii="Times New Roman" w:hAnsi="Times New Roman" w:cs="Times New Roman"/>
        </w:rPr>
        <w:t>)</w:t>
      </w:r>
      <w:r w:rsidRPr="00823800">
        <w:rPr>
          <w:rFonts w:ascii="Times New Roman" w:hAnsi="Times New Roman" w:cs="Times New Roman"/>
        </w:rPr>
        <w:t>和森林生态系统</w:t>
      </w:r>
      <w:r>
        <w:rPr>
          <w:rFonts w:ascii="Times New Roman" w:hAnsi="Times New Roman" w:cs="Times New Roman"/>
        </w:rPr>
        <w:t>(</w:t>
      </w:r>
      <w:r w:rsidRPr="00823800">
        <w:rPr>
          <w:rFonts w:ascii="Times New Roman" w:hAnsi="Times New Roman" w:cs="Times New Roman"/>
        </w:rPr>
        <w:t>假设第一营养级是乔木</w:t>
      </w:r>
      <w:r>
        <w:rPr>
          <w:rFonts w:ascii="Times New Roman" w:hAnsi="Times New Roman" w:cs="Times New Roman"/>
        </w:rPr>
        <w:t>，</w:t>
      </w:r>
      <w:r w:rsidRPr="00823800">
        <w:rPr>
          <w:rFonts w:ascii="Times New Roman" w:hAnsi="Times New Roman" w:cs="Times New Roman"/>
        </w:rPr>
        <w:t>第二营养级是昆虫</w:t>
      </w:r>
      <w:r>
        <w:rPr>
          <w:rFonts w:ascii="Times New Roman" w:hAnsi="Times New Roman" w:cs="Times New Roman"/>
        </w:rPr>
        <w:t>)</w:t>
      </w:r>
      <w:r w:rsidRPr="00823800">
        <w:rPr>
          <w:rFonts w:ascii="Times New Roman" w:hAnsi="Times New Roman" w:cs="Times New Roman"/>
        </w:rPr>
        <w:t>数量金字塔的形状最可能</w:t>
      </w:r>
      <w:r w:rsidRPr="00823800">
        <w:rPr>
          <w:rFonts w:ascii="Times New Roman" w:hAnsi="Times New Roman" w:cs="Times New Roman" w:hint="eastAsia"/>
        </w:rPr>
        <w:t>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前者为金字塔形</w:t>
      </w:r>
      <w:r>
        <w:rPr>
          <w:rFonts w:ascii="Times New Roman" w:hAnsi="Times New Roman" w:cs="Times New Roman"/>
        </w:rPr>
        <w:t>，</w:t>
      </w:r>
      <w:r w:rsidRPr="00823800">
        <w:rPr>
          <w:rFonts w:ascii="Times New Roman" w:hAnsi="Times New Roman" w:cs="Times New Roman"/>
        </w:rPr>
        <w:t>后者为倒金字塔形</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前者为倒金字塔形</w:t>
      </w:r>
      <w:r>
        <w:rPr>
          <w:rFonts w:ascii="Times New Roman" w:hAnsi="Times New Roman" w:cs="Times New Roman"/>
        </w:rPr>
        <w:t>，</w:t>
      </w:r>
      <w:r w:rsidRPr="00823800">
        <w:rPr>
          <w:rFonts w:ascii="Times New Roman" w:hAnsi="Times New Roman" w:cs="Times New Roman"/>
        </w:rPr>
        <w:t>后者为金字塔形</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前者为金字塔形</w:t>
      </w:r>
      <w:r>
        <w:rPr>
          <w:rFonts w:ascii="Times New Roman" w:hAnsi="Times New Roman" w:cs="Times New Roman"/>
        </w:rPr>
        <w:t>，</w:t>
      </w:r>
      <w:r w:rsidRPr="00823800">
        <w:rPr>
          <w:rFonts w:ascii="Times New Roman" w:hAnsi="Times New Roman" w:cs="Times New Roman"/>
        </w:rPr>
        <w:t>后者为金字塔形</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前者为倒金字塔形</w:t>
      </w:r>
      <w:r>
        <w:rPr>
          <w:rFonts w:ascii="Times New Roman" w:hAnsi="Times New Roman" w:cs="Times New Roman"/>
        </w:rPr>
        <w:t>，</w:t>
      </w:r>
      <w:r w:rsidRPr="00823800">
        <w:rPr>
          <w:rFonts w:ascii="Times New Roman" w:hAnsi="Times New Roman" w:cs="Times New Roman"/>
        </w:rPr>
        <w:t>后者为倒金字塔形</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吉林田家炳中学月考</w:t>
      </w:r>
      <w:r>
        <w:rPr>
          <w:rFonts w:ascii="Times New Roman" w:eastAsia="楷体_GB2312" w:hAnsi="Times New Roman" w:cs="Times New Roman"/>
        </w:rPr>
        <w:t>]</w:t>
      </w:r>
      <w:r w:rsidRPr="00823800">
        <w:rPr>
          <w:rFonts w:ascii="Times New Roman" w:hAnsi="Times New Roman" w:cs="Times New Roman"/>
        </w:rPr>
        <w:t>下图表示某草原生态系统中能量流动图解</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w:t>
      </w:r>
      <w:r w:rsidRPr="00823800">
        <w:rPr>
          <w:rFonts w:hAnsi="宋体" w:cs="Times New Roman"/>
        </w:rPr>
        <w:t>④</w:t>
      </w:r>
      <w:r w:rsidRPr="00823800">
        <w:rPr>
          <w:rFonts w:ascii="Times New Roman" w:hAnsi="Times New Roman" w:cs="Times New Roman"/>
        </w:rPr>
        <w:t>表示相关过程的能量流动量。下列有关叙述正确的是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56F8" w:rsidRDefault="003956F8" w:rsidP="003956F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57450" cy="1473200"/>
            <wp:effectExtent l="0" t="0" r="0" b="0"/>
            <wp:docPr id="5" name="图片 5" descr="毛毛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31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1473200"/>
                    </a:xfrm>
                    <a:prstGeom prst="rect">
                      <a:avLst/>
                    </a:prstGeom>
                    <a:noFill/>
                    <a:ln>
                      <a:noFill/>
                    </a:ln>
                  </pic:spPr>
                </pic:pic>
              </a:graphicData>
            </a:graphic>
          </wp:inline>
        </w:drawing>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hAnsi="宋体" w:cs="Times New Roman"/>
        </w:rPr>
        <w:t>③</w:t>
      </w:r>
      <w:r w:rsidRPr="00823800">
        <w:rPr>
          <w:rFonts w:ascii="Times New Roman" w:hAnsi="Times New Roman" w:cs="Times New Roman"/>
        </w:rPr>
        <w:t>和</w:t>
      </w:r>
      <w:r w:rsidRPr="00823800">
        <w:rPr>
          <w:rFonts w:hAnsi="宋体" w:cs="Times New Roman"/>
        </w:rPr>
        <w:t>④</w:t>
      </w:r>
      <w:r w:rsidRPr="00823800">
        <w:rPr>
          <w:rFonts w:ascii="Times New Roman" w:hAnsi="Times New Roman" w:cs="Times New Roman"/>
        </w:rPr>
        <w:t>分别属于草和兔同化的能量的一部分</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是流入该生态系统的总能量</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图中</w:t>
      </w:r>
      <w:r w:rsidRPr="00823800">
        <w:rPr>
          <w:rFonts w:hAnsi="宋体" w:cs="Times New Roman"/>
        </w:rPr>
        <w:t>②</w:t>
      </w:r>
      <w:r w:rsidRPr="00823800">
        <w:rPr>
          <w:rFonts w:ascii="Times New Roman" w:hAnsi="Times New Roman" w:cs="Times New Roman"/>
        </w:rPr>
        <w:t>/</w:t>
      </w:r>
      <w:r w:rsidRPr="00823800">
        <w:rPr>
          <w:rFonts w:hAnsi="宋体" w:cs="Times New Roman"/>
        </w:rPr>
        <w:t>①</w:t>
      </w:r>
      <w:r w:rsidRPr="00823800">
        <w:rPr>
          <w:rFonts w:ascii="Times New Roman" w:hAnsi="Times New Roman" w:cs="Times New Roman"/>
        </w:rPr>
        <w:t>的比值代表</w:t>
      </w:r>
      <w:r w:rsidRPr="00823800">
        <w:rPr>
          <w:rFonts w:hAnsi="宋体" w:cs="Times New Roman"/>
        </w:rPr>
        <w:t>“</w:t>
      </w:r>
      <w:r w:rsidRPr="00823800">
        <w:rPr>
          <w:rFonts w:ascii="Times New Roman" w:hAnsi="Times New Roman" w:cs="Times New Roman"/>
        </w:rPr>
        <w:t>草</w:t>
      </w:r>
      <w:r w:rsidRPr="00823800">
        <w:rPr>
          <w:rFonts w:hAnsi="宋体" w:cs="Times New Roman"/>
        </w:rPr>
        <w:t>→</w:t>
      </w:r>
      <w:r w:rsidRPr="00823800">
        <w:rPr>
          <w:rFonts w:ascii="Times New Roman" w:hAnsi="Times New Roman" w:cs="Times New Roman"/>
        </w:rPr>
        <w:t>兔</w:t>
      </w:r>
      <w:r w:rsidRPr="00823800">
        <w:rPr>
          <w:rFonts w:hAnsi="宋体" w:cs="Times New Roman"/>
        </w:rPr>
        <w:t>”</w:t>
      </w:r>
      <w:r w:rsidRPr="00823800">
        <w:rPr>
          <w:rFonts w:ascii="Times New Roman" w:hAnsi="Times New Roman" w:cs="Times New Roman"/>
        </w:rPr>
        <w:t>的能量传递效率</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分解者分解动植物遗体释放出来的能量</w:t>
      </w:r>
      <w:r>
        <w:rPr>
          <w:rFonts w:ascii="Times New Roman" w:hAnsi="Times New Roman" w:cs="Times New Roman"/>
        </w:rPr>
        <w:t>，</w:t>
      </w:r>
      <w:r w:rsidRPr="00823800">
        <w:rPr>
          <w:rFonts w:ascii="Times New Roman" w:hAnsi="Times New Roman" w:cs="Times New Roman"/>
        </w:rPr>
        <w:t>可供绿色植物再利用</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河北卓越联考</w:t>
      </w:r>
      <w:r>
        <w:rPr>
          <w:rFonts w:ascii="Times New Roman" w:eastAsia="楷体_GB2312" w:hAnsi="Times New Roman" w:cs="Times New Roman"/>
        </w:rPr>
        <w:t>]</w:t>
      </w:r>
      <w:r w:rsidRPr="00823800">
        <w:rPr>
          <w:rFonts w:ascii="Times New Roman" w:hAnsi="Times New Roman" w:cs="Times New Roman"/>
        </w:rPr>
        <w:t>某同学绘制了如图所示的能量流动图解</w:t>
      </w:r>
      <w:r>
        <w:rPr>
          <w:rFonts w:ascii="Times New Roman" w:hAnsi="Times New Roman" w:cs="Times New Roman"/>
        </w:rPr>
        <w:t>(</w:t>
      </w:r>
      <w:r w:rsidRPr="00823800">
        <w:rPr>
          <w:rFonts w:ascii="Times New Roman" w:hAnsi="Times New Roman" w:cs="Times New Roman"/>
        </w:rPr>
        <w:t>其中</w:t>
      </w:r>
      <w:r w:rsidRPr="00823800">
        <w:rPr>
          <w:rFonts w:ascii="Times New Roman" w:hAnsi="Times New Roman" w:cs="Times New Roman"/>
        </w:rPr>
        <w:t>W</w:t>
      </w:r>
      <w:r w:rsidRPr="00823800">
        <w:rPr>
          <w:rFonts w:ascii="Times New Roman" w:hAnsi="Times New Roman" w:cs="Times New Roman"/>
          <w:vertAlign w:val="subscript"/>
        </w:rPr>
        <w:t>1</w:t>
      </w:r>
      <w:r w:rsidRPr="00823800">
        <w:rPr>
          <w:rFonts w:ascii="Times New Roman" w:hAnsi="Times New Roman" w:cs="Times New Roman"/>
        </w:rPr>
        <w:t>为生产者固定的太阳能</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下列叙述中正确的是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56F8" w:rsidRDefault="003956F8" w:rsidP="003956F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305050" cy="908050"/>
            <wp:effectExtent l="0" t="0" r="0" b="6350"/>
            <wp:docPr id="4" name="图片 4" descr="毛毛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31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908050"/>
                    </a:xfrm>
                    <a:prstGeom prst="rect">
                      <a:avLst/>
                    </a:prstGeom>
                    <a:noFill/>
                    <a:ln>
                      <a:noFill/>
                    </a:ln>
                  </pic:spPr>
                </pic:pic>
              </a:graphicData>
            </a:graphic>
          </wp:inline>
        </w:drawing>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生产者固定的总能量可表示为</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vertAlign w:val="subscript"/>
        </w:rPr>
        <w:t>1</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vertAlign w:val="subscript"/>
        </w:rPr>
        <w:t>1</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vertAlign w:val="subscript"/>
        </w:rPr>
        <w:t>1</w:t>
      </w:r>
      <w:r>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现存生产者个体数可小于初级消费者个体数</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vertAlign w:val="subscript"/>
        </w:rPr>
        <w:t>1</w:t>
      </w:r>
      <w:r w:rsidRPr="00823800">
        <w:rPr>
          <w:rFonts w:ascii="Times New Roman" w:hAnsi="Times New Roman" w:cs="Times New Roman"/>
        </w:rPr>
        <w:t>表示生产者用于生长、发育等生命活动储存在有机物中的能量</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图解仅能表明能量流动的特点是单向流动</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如图</w:t>
      </w:r>
      <w:r w:rsidRPr="00823800">
        <w:rPr>
          <w:rFonts w:ascii="Times New Roman" w:hAnsi="Times New Roman" w:cs="Times New Roman"/>
        </w:rPr>
        <w:t>1</w:t>
      </w:r>
      <w:r w:rsidRPr="00823800">
        <w:rPr>
          <w:rFonts w:ascii="Times New Roman" w:hAnsi="Times New Roman" w:cs="Times New Roman"/>
        </w:rPr>
        <w:t>为</w:t>
      </w:r>
      <w:r w:rsidRPr="00823800">
        <w:rPr>
          <w:rFonts w:ascii="Times New Roman" w:hAnsi="Times New Roman" w:cs="Times New Roman" w:hint="eastAsia"/>
        </w:rPr>
        <w:t>某生态系统的能量金字塔</w:t>
      </w:r>
      <w:r>
        <w:rPr>
          <w:rFonts w:ascii="Times New Roman" w:hAnsi="Times New Roman" w:cs="Times New Roman" w:hint="eastAsia"/>
        </w:rPr>
        <w:t>，</w:t>
      </w:r>
      <w:r w:rsidRPr="00823800">
        <w:rPr>
          <w:rFonts w:ascii="Times New Roman" w:hAnsi="Times New Roman" w:cs="Times New Roman" w:hint="eastAsia"/>
        </w:rPr>
        <w:t>其中</w:t>
      </w:r>
      <w:r w:rsidRPr="00823800">
        <w:rPr>
          <w:rFonts w:hAnsi="宋体" w:cs="Times New Roman" w:hint="eastAsia"/>
        </w:rPr>
        <w:t>Ⅰ</w:t>
      </w:r>
      <w:r w:rsidRPr="00823800">
        <w:rPr>
          <w:rFonts w:ascii="Times New Roman" w:hAnsi="Times New Roman" w:cs="Times New Roman" w:hint="eastAsia"/>
        </w:rPr>
        <w:t>、</w:t>
      </w:r>
      <w:r w:rsidRPr="00823800">
        <w:rPr>
          <w:rFonts w:hAnsi="宋体" w:cs="Times New Roman" w:hint="eastAsia"/>
        </w:rPr>
        <w:t>Ⅱ</w:t>
      </w:r>
      <w:r w:rsidRPr="00823800">
        <w:rPr>
          <w:rFonts w:ascii="Times New Roman" w:hAnsi="Times New Roman" w:cs="Times New Roman" w:hint="eastAsia"/>
        </w:rPr>
        <w:t>、</w:t>
      </w:r>
      <w:r w:rsidRPr="00823800">
        <w:rPr>
          <w:rFonts w:hAnsi="宋体" w:cs="Times New Roman" w:hint="eastAsia"/>
        </w:rPr>
        <w:t>Ⅲ</w:t>
      </w:r>
      <w:r w:rsidRPr="00823800">
        <w:rPr>
          <w:rFonts w:ascii="Times New Roman" w:hAnsi="Times New Roman" w:cs="Times New Roman" w:hint="eastAsia"/>
        </w:rPr>
        <w:t>、</w:t>
      </w:r>
      <w:r w:rsidRPr="00823800">
        <w:rPr>
          <w:rFonts w:hAnsi="宋体" w:cs="Times New Roman" w:hint="eastAsia"/>
        </w:rPr>
        <w:t>Ⅳ</w:t>
      </w:r>
      <w:r w:rsidRPr="00823800">
        <w:rPr>
          <w:rFonts w:ascii="Times New Roman" w:hAnsi="Times New Roman" w:cs="Times New Roman" w:hint="eastAsia"/>
        </w:rPr>
        <w:t>分别代表不同的营养级</w:t>
      </w:r>
      <w:r>
        <w:rPr>
          <w:rFonts w:ascii="Times New Roman" w:hAnsi="Times New Roman" w:cs="Times New Roman" w:hint="eastAsia"/>
        </w:rPr>
        <w:t>，</w:t>
      </w:r>
      <w:r w:rsidRPr="00823800">
        <w:rPr>
          <w:rFonts w:ascii="Times New Roman" w:hAnsi="Times New Roman" w:cs="Times New Roman"/>
        </w:rPr>
        <w:t>E</w:t>
      </w:r>
      <w:r w:rsidRPr="00823800">
        <w:rPr>
          <w:rFonts w:ascii="Times New Roman" w:hAnsi="Times New Roman" w:cs="Times New Roman"/>
          <w:vertAlign w:val="subscript"/>
        </w:rPr>
        <w:t>1</w:t>
      </w:r>
      <w:r w:rsidRPr="00823800">
        <w:rPr>
          <w:rFonts w:ascii="Times New Roman" w:hAnsi="Times New Roman" w:cs="Times New Roman"/>
        </w:rPr>
        <w:t>、</w:t>
      </w:r>
      <w:r w:rsidRPr="00823800">
        <w:rPr>
          <w:rFonts w:ascii="Times New Roman" w:hAnsi="Times New Roman" w:cs="Times New Roman"/>
        </w:rPr>
        <w:t>E</w:t>
      </w:r>
      <w:r w:rsidRPr="00823800">
        <w:rPr>
          <w:rFonts w:ascii="Times New Roman" w:hAnsi="Times New Roman" w:cs="Times New Roman"/>
          <w:vertAlign w:val="subscript"/>
        </w:rPr>
        <w:t>2</w:t>
      </w:r>
      <w:r w:rsidRPr="00823800">
        <w:rPr>
          <w:rFonts w:ascii="Times New Roman" w:hAnsi="Times New Roman" w:cs="Times New Roman"/>
        </w:rPr>
        <w:t>代表能量的形式；图</w:t>
      </w:r>
      <w:r w:rsidRPr="00823800">
        <w:rPr>
          <w:rFonts w:ascii="Times New Roman" w:hAnsi="Times New Roman" w:cs="Times New Roman"/>
        </w:rPr>
        <w:t>2</w:t>
      </w:r>
      <w:r w:rsidRPr="00823800">
        <w:rPr>
          <w:rFonts w:ascii="Times New Roman" w:hAnsi="Times New Roman" w:cs="Times New Roman"/>
        </w:rPr>
        <w:t>为该生态系统中的食物网图解。下列分析错误的是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956F8" w:rsidRDefault="003956F8" w:rsidP="003956F8">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565400" cy="895350"/>
            <wp:effectExtent l="0" t="0" r="6350" b="0"/>
            <wp:docPr id="3" name="图片 3" descr="21微生物7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微生物71A"/>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5400" cy="895350"/>
                    </a:xfrm>
                    <a:prstGeom prst="rect">
                      <a:avLst/>
                    </a:prstGeom>
                    <a:noFill/>
                    <a:ln>
                      <a:noFill/>
                    </a:ln>
                  </pic:spPr>
                </pic:pic>
              </a:graphicData>
            </a:graphic>
          </wp:inline>
        </w:drawing>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1</w:t>
      </w:r>
      <w:r w:rsidRPr="00823800">
        <w:rPr>
          <w:rFonts w:ascii="Times New Roman" w:hAnsi="Times New Roman" w:cs="Times New Roman"/>
        </w:rPr>
        <w:t>中的</w:t>
      </w:r>
      <w:r w:rsidRPr="00823800">
        <w:rPr>
          <w:rFonts w:ascii="Times New Roman" w:hAnsi="Times New Roman" w:cs="Times New Roman"/>
        </w:rPr>
        <w:t>E</w:t>
      </w:r>
      <w:r w:rsidRPr="00823800">
        <w:rPr>
          <w:rFonts w:ascii="Times New Roman" w:hAnsi="Times New Roman" w:cs="Times New Roman"/>
          <w:vertAlign w:val="subscript"/>
        </w:rPr>
        <w:t>2</w:t>
      </w:r>
      <w:r w:rsidRPr="00823800">
        <w:rPr>
          <w:rFonts w:ascii="Times New Roman" w:hAnsi="Times New Roman" w:cs="Times New Roman"/>
        </w:rPr>
        <w:t>可表示</w:t>
      </w:r>
      <w:r w:rsidRPr="00823800">
        <w:rPr>
          <w:rFonts w:hAnsi="宋体" w:cs="Times New Roman"/>
        </w:rPr>
        <w:t>Ⅰ</w:t>
      </w:r>
      <w:r w:rsidRPr="00823800">
        <w:rPr>
          <w:rFonts w:ascii="Times New Roman" w:hAnsi="Times New Roman" w:cs="Times New Roman"/>
        </w:rPr>
        <w:t>、</w:t>
      </w:r>
      <w:r w:rsidRPr="00823800">
        <w:rPr>
          <w:rFonts w:hAnsi="宋体" w:cs="Times New Roman"/>
        </w:rPr>
        <w:t>Ⅱ</w:t>
      </w:r>
      <w:r w:rsidRPr="00823800">
        <w:rPr>
          <w:rFonts w:ascii="Times New Roman" w:hAnsi="Times New Roman" w:cs="Times New Roman"/>
        </w:rPr>
        <w:t>、</w:t>
      </w:r>
      <w:r w:rsidRPr="00823800">
        <w:rPr>
          <w:rFonts w:hAnsi="宋体" w:cs="Times New Roman"/>
        </w:rPr>
        <w:t>Ⅲ</w:t>
      </w:r>
      <w:r w:rsidRPr="00823800">
        <w:rPr>
          <w:rFonts w:ascii="Times New Roman" w:hAnsi="Times New Roman" w:cs="Times New Roman"/>
        </w:rPr>
        <w:t>、</w:t>
      </w:r>
      <w:r w:rsidRPr="00823800">
        <w:rPr>
          <w:rFonts w:hAnsi="宋体" w:cs="Times New Roman"/>
        </w:rPr>
        <w:t>Ⅳ</w:t>
      </w:r>
      <w:r w:rsidRPr="00823800">
        <w:rPr>
          <w:rFonts w:ascii="Times New Roman" w:hAnsi="Times New Roman" w:cs="Times New Roman"/>
        </w:rPr>
        <w:t>各营养级呼吸作用以热能散失的能量</w:t>
      </w:r>
      <w:r>
        <w:rPr>
          <w:rFonts w:ascii="Times New Roman" w:hAnsi="Times New Roman" w:cs="Times New Roman"/>
        </w:rPr>
        <w:t>，</w:t>
      </w:r>
      <w:r w:rsidRPr="00823800">
        <w:rPr>
          <w:rFonts w:ascii="Times New Roman" w:hAnsi="Times New Roman" w:cs="Times New Roman"/>
        </w:rPr>
        <w:t>也可表示各营养级传给分解者的能量</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1</w:t>
      </w:r>
      <w:r w:rsidRPr="00823800">
        <w:rPr>
          <w:rFonts w:ascii="Times New Roman" w:hAnsi="Times New Roman" w:cs="Times New Roman"/>
        </w:rPr>
        <w:t>中的</w:t>
      </w:r>
      <w:r w:rsidRPr="00823800">
        <w:rPr>
          <w:rFonts w:ascii="Times New Roman" w:hAnsi="Times New Roman" w:cs="Times New Roman"/>
        </w:rPr>
        <w:t>E</w:t>
      </w:r>
      <w:r w:rsidRPr="00823800">
        <w:rPr>
          <w:rFonts w:ascii="Times New Roman" w:hAnsi="Times New Roman" w:cs="Times New Roman"/>
          <w:vertAlign w:val="subscript"/>
        </w:rPr>
        <w:t>1</w:t>
      </w:r>
      <w:r w:rsidRPr="00823800">
        <w:rPr>
          <w:rFonts w:ascii="Times New Roman" w:hAnsi="Times New Roman" w:cs="Times New Roman"/>
        </w:rPr>
        <w:t>表示来自系统外不断补充的太阳能或现成有机物</w:t>
      </w:r>
      <w:r>
        <w:rPr>
          <w:rFonts w:ascii="Times New Roman" w:hAnsi="Times New Roman" w:cs="Times New Roman"/>
        </w:rPr>
        <w:t>，</w:t>
      </w:r>
      <w:r w:rsidRPr="00823800">
        <w:rPr>
          <w:rFonts w:ascii="Times New Roman" w:hAnsi="Times New Roman" w:cs="Times New Roman"/>
        </w:rPr>
        <w:t>以便维持该生态系统的正常功能</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若图</w:t>
      </w:r>
      <w:r w:rsidRPr="00823800">
        <w:rPr>
          <w:rFonts w:ascii="Times New Roman" w:hAnsi="Times New Roman" w:cs="Times New Roman"/>
        </w:rPr>
        <w:t>2</w:t>
      </w:r>
      <w:r w:rsidRPr="00823800">
        <w:rPr>
          <w:rFonts w:ascii="Times New Roman" w:hAnsi="Times New Roman" w:cs="Times New Roman"/>
        </w:rPr>
        <w:t>中的猫头鹰获得的能量增加</w:t>
      </w:r>
      <w:r w:rsidRPr="00823800">
        <w:rPr>
          <w:rFonts w:ascii="Times New Roman" w:hAnsi="Times New Roman" w:cs="Times New Roman"/>
        </w:rPr>
        <w:t>1kJ</w:t>
      </w:r>
      <w:r>
        <w:rPr>
          <w:rFonts w:ascii="Times New Roman" w:hAnsi="Times New Roman" w:cs="Times New Roman"/>
        </w:rPr>
        <w:t>，</w:t>
      </w:r>
      <w:r w:rsidRPr="00823800">
        <w:rPr>
          <w:rFonts w:ascii="Times New Roman" w:hAnsi="Times New Roman" w:cs="Times New Roman"/>
        </w:rPr>
        <w:t>则至少需要</w:t>
      </w:r>
      <w:r w:rsidRPr="00823800">
        <w:rPr>
          <w:rFonts w:ascii="Times New Roman" w:hAnsi="Times New Roman" w:cs="Times New Roman"/>
        </w:rPr>
        <w:t>A</w:t>
      </w:r>
      <w:r w:rsidRPr="00823800">
        <w:rPr>
          <w:rFonts w:ascii="Times New Roman" w:hAnsi="Times New Roman" w:cs="Times New Roman"/>
        </w:rPr>
        <w:t>提供</w:t>
      </w:r>
      <w:r w:rsidRPr="00823800">
        <w:rPr>
          <w:rFonts w:ascii="Times New Roman" w:hAnsi="Times New Roman" w:cs="Times New Roman"/>
        </w:rPr>
        <w:t>25kJ</w:t>
      </w:r>
      <w:r w:rsidRPr="00823800">
        <w:rPr>
          <w:rFonts w:ascii="Times New Roman" w:hAnsi="Times New Roman" w:cs="Times New Roman"/>
        </w:rPr>
        <w:t>能量</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2</w:t>
      </w:r>
      <w:r w:rsidRPr="00823800">
        <w:rPr>
          <w:rFonts w:ascii="Times New Roman" w:hAnsi="Times New Roman" w:cs="Times New Roman"/>
        </w:rPr>
        <w:t>中</w:t>
      </w:r>
      <w:r w:rsidRPr="00823800">
        <w:rPr>
          <w:rFonts w:ascii="Times New Roman" w:hAnsi="Times New Roman" w:cs="Times New Roman"/>
        </w:rPr>
        <w:t>B</w:t>
      </w:r>
      <w:r w:rsidRPr="00823800">
        <w:rPr>
          <w:rFonts w:ascii="Times New Roman" w:hAnsi="Times New Roman" w:cs="Times New Roman" w:hint="eastAsia"/>
        </w:rPr>
        <w:t>所含的能量不全部包含在图</w:t>
      </w:r>
      <w:r w:rsidRPr="00823800">
        <w:rPr>
          <w:rFonts w:ascii="Times New Roman" w:hAnsi="Times New Roman" w:cs="Times New Roman"/>
        </w:rPr>
        <w:t>1</w:t>
      </w:r>
      <w:r w:rsidRPr="00823800">
        <w:rPr>
          <w:rFonts w:ascii="Times New Roman" w:hAnsi="Times New Roman" w:cs="Times New Roman"/>
        </w:rPr>
        <w:t>的</w:t>
      </w:r>
      <w:r w:rsidRPr="00823800">
        <w:rPr>
          <w:rFonts w:hAnsi="宋体" w:cs="Times New Roman"/>
        </w:rPr>
        <w:t>Ⅱ</w:t>
      </w:r>
      <w:r w:rsidRPr="00823800">
        <w:rPr>
          <w:rFonts w:ascii="Times New Roman" w:hAnsi="Times New Roman" w:cs="Times New Roman"/>
        </w:rPr>
        <w:t>中</w:t>
      </w:r>
      <w:r>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中的能量则全包含在图</w:t>
      </w:r>
      <w:r w:rsidRPr="00823800">
        <w:rPr>
          <w:rFonts w:ascii="Times New Roman" w:hAnsi="Times New Roman" w:cs="Times New Roman"/>
        </w:rPr>
        <w:t>1</w:t>
      </w:r>
      <w:r w:rsidRPr="00823800">
        <w:rPr>
          <w:rFonts w:ascii="Times New Roman" w:hAnsi="Times New Roman" w:cs="Times New Roman"/>
        </w:rPr>
        <w:t>的</w:t>
      </w:r>
      <w:r w:rsidRPr="00823800">
        <w:rPr>
          <w:rFonts w:hAnsi="宋体" w:cs="Times New Roman"/>
        </w:rPr>
        <w:t>Ⅲ</w:t>
      </w:r>
      <w:r w:rsidRPr="00823800">
        <w:rPr>
          <w:rFonts w:ascii="Times New Roman" w:hAnsi="Times New Roman" w:cs="Times New Roman"/>
        </w:rPr>
        <w:t>中</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吉林东辽一中月考</w:t>
      </w:r>
      <w:r>
        <w:rPr>
          <w:rFonts w:ascii="Times New Roman" w:eastAsia="楷体_GB2312" w:hAnsi="Times New Roman" w:cs="Times New Roman"/>
        </w:rPr>
        <w:t>]</w:t>
      </w:r>
      <w:r w:rsidRPr="00823800">
        <w:rPr>
          <w:rFonts w:ascii="Times New Roman" w:hAnsi="Times New Roman" w:cs="Times New Roman"/>
        </w:rPr>
        <w:t>下图是某湖泊生态系统能量流动的定量分析图解。图中</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代表三个营养级</w:t>
      </w:r>
      <w:r>
        <w:rPr>
          <w:rFonts w:ascii="Times New Roman" w:hAnsi="Times New Roman" w:cs="Times New Roman"/>
        </w:rPr>
        <w:t>，</w:t>
      </w:r>
      <w:r w:rsidRPr="00823800">
        <w:rPr>
          <w:rFonts w:ascii="Times New Roman" w:hAnsi="Times New Roman" w:cs="Times New Roman"/>
        </w:rPr>
        <w:t>数字均为实际测得的能量数</w:t>
      </w:r>
      <w:r>
        <w:rPr>
          <w:rFonts w:ascii="Times New Roman" w:hAnsi="Times New Roman" w:cs="Times New Roman"/>
        </w:rPr>
        <w:t>，</w:t>
      </w:r>
      <w:r w:rsidRPr="00823800">
        <w:rPr>
          <w:rFonts w:ascii="Times New Roman" w:hAnsi="Times New Roman" w:cs="Times New Roman"/>
        </w:rPr>
        <w:t>单位为百万千焦。</w:t>
      </w:r>
    </w:p>
    <w:p w:rsidR="003956F8" w:rsidRDefault="003956F8" w:rsidP="003956F8">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46350" cy="1174750"/>
            <wp:effectExtent l="0" t="0" r="6350" b="6350"/>
            <wp:docPr id="2" name="图片 2" descr="毛毛31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315A"/>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6350" cy="1174750"/>
                    </a:xfrm>
                    <a:prstGeom prst="rect">
                      <a:avLst/>
                    </a:prstGeom>
                    <a:noFill/>
                    <a:ln>
                      <a:noFill/>
                    </a:ln>
                  </pic:spPr>
                </pic:pic>
              </a:graphicData>
            </a:graphic>
          </wp:inline>
        </w:drawing>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请将流经该生态系统的总能量填写在图中的方框内</w:t>
      </w:r>
      <w:r>
        <w:rPr>
          <w:rFonts w:ascii="Times New Roman" w:hAnsi="Times New Roman" w:cs="Times New Roman"/>
        </w:rPr>
        <w:t>，</w:t>
      </w:r>
      <w:r w:rsidRPr="00823800">
        <w:rPr>
          <w:rFonts w:ascii="Times New Roman" w:hAnsi="Times New Roman" w:cs="Times New Roman"/>
        </w:rPr>
        <w:t>这部分能量是</w:t>
      </w:r>
      <w:r w:rsidRPr="00823800">
        <w:rPr>
          <w:rFonts w:ascii="Times New Roman" w:hAnsi="Times New Roman" w:cs="Times New Roman"/>
        </w:rPr>
        <w:t>________</w:t>
      </w:r>
      <w:r w:rsidRPr="00823800">
        <w:rPr>
          <w:rFonts w:ascii="Times New Roman" w:hAnsi="Times New Roman" w:cs="Times New Roman"/>
        </w:rPr>
        <w:t>所固定的太阳能。</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能量从第一营养级到第二营养级的转化效率为</w:t>
      </w:r>
      <w:r w:rsidRPr="00823800">
        <w:rPr>
          <w:rFonts w:ascii="Times New Roman" w:hAnsi="Times New Roman" w:cs="Times New Roman"/>
        </w:rPr>
        <w:t>____</w:t>
      </w:r>
      <w:r w:rsidRPr="00823800">
        <w:rPr>
          <w:rFonts w:ascii="Times New Roman" w:hAnsi="Times New Roman" w:cs="Times New Roman" w:hint="eastAsia"/>
        </w:rPr>
        <w:t>____</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从第二营养级到第三营养级的转化效率为</w:t>
      </w:r>
      <w:r w:rsidRPr="00823800">
        <w:rPr>
          <w:rFonts w:ascii="Times New Roman" w:hAnsi="Times New Roman" w:cs="Times New Roman"/>
        </w:rPr>
        <w:t>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次级消费者通过异化作用消耗的能量占其同化作用所得到能量的百分比是</w:t>
      </w:r>
      <w:r w:rsidRPr="00823800">
        <w:rPr>
          <w:rFonts w:ascii="Times New Roman" w:hAnsi="Times New Roman" w:cs="Times New Roman"/>
        </w:rPr>
        <w:t>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由图可知</w:t>
      </w:r>
      <w:r>
        <w:rPr>
          <w:rFonts w:ascii="Times New Roman" w:hAnsi="Times New Roman" w:cs="Times New Roman"/>
        </w:rPr>
        <w:t>，</w:t>
      </w:r>
      <w:r w:rsidRPr="00823800">
        <w:rPr>
          <w:rFonts w:ascii="Times New Roman" w:hAnsi="Times New Roman" w:cs="Times New Roman"/>
        </w:rPr>
        <w:t>下一个营养级不能得到上一个营养级的全部能量</w:t>
      </w:r>
      <w:r>
        <w:rPr>
          <w:rFonts w:ascii="Times New Roman" w:hAnsi="Times New Roman" w:cs="Times New Roman"/>
        </w:rPr>
        <w:t>，</w:t>
      </w:r>
      <w:r w:rsidRPr="00823800">
        <w:rPr>
          <w:rFonts w:ascii="Times New Roman" w:hAnsi="Times New Roman" w:cs="Times New Roman"/>
        </w:rPr>
        <w:t>原因有：</w:t>
      </w:r>
    </w:p>
    <w:p w:rsidR="003956F8" w:rsidRDefault="003956F8" w:rsidP="003956F8">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各营养级生物体内的大量能量被</w:t>
      </w:r>
      <w:r w:rsidRPr="00823800">
        <w:rPr>
          <w:rFonts w:ascii="Times New Roman" w:hAnsi="Times New Roman" w:cs="Times New Roman"/>
        </w:rPr>
        <w:t>______________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sidRPr="00823800">
        <w:rPr>
          <w:rFonts w:hAnsi="宋体" w:cs="Times New Roman"/>
        </w:rPr>
        <w:t>②</w:t>
      </w:r>
      <w:r w:rsidRPr="00823800">
        <w:rPr>
          <w:rFonts w:ascii="Times New Roman" w:hAnsi="Times New Roman" w:cs="Times New Roman"/>
        </w:rPr>
        <w:t>其次</w:t>
      </w:r>
      <w:r>
        <w:rPr>
          <w:rFonts w:ascii="Times New Roman" w:hAnsi="Times New Roman" w:cs="Times New Roman"/>
        </w:rPr>
        <w:t>，</w:t>
      </w:r>
      <w:r w:rsidRPr="00823800">
        <w:rPr>
          <w:rFonts w:ascii="Times New Roman" w:hAnsi="Times New Roman" w:cs="Times New Roman"/>
        </w:rPr>
        <w:t>上个营养级的部分能量</w:t>
      </w:r>
      <w:r w:rsidRPr="00823800">
        <w:rPr>
          <w:rFonts w:ascii="Times New Roman" w:hAnsi="Times New Roman" w:cs="Times New Roman"/>
        </w:rPr>
        <w:t>________________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sidRPr="00823800">
        <w:rPr>
          <w:rFonts w:hAnsi="宋体" w:cs="Times New Roman"/>
        </w:rPr>
        <w:t>③</w:t>
      </w:r>
      <w:r w:rsidRPr="00823800">
        <w:rPr>
          <w:rFonts w:ascii="Times New Roman" w:hAnsi="Times New Roman" w:cs="Times New Roman"/>
        </w:rPr>
        <w:t>还有少数能量被</w:t>
      </w:r>
      <w:r w:rsidRPr="00823800">
        <w:rPr>
          <w:rFonts w:ascii="Times New Roman" w:hAnsi="Times New Roman" w:cs="Times New Roman"/>
        </w:rPr>
        <w:t>________________</w:t>
      </w:r>
      <w:r w:rsidRPr="00823800">
        <w:rPr>
          <w:rFonts w:ascii="Times New Roman" w:hAnsi="Times New Roman" w:cs="Times New Roman"/>
        </w:rPr>
        <w:t>利用。</w:t>
      </w:r>
    </w:p>
    <w:p w:rsidR="003956F8" w:rsidRDefault="003956F8" w:rsidP="003956F8">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某城市河流由于生活污水和工业废水的排入</w:t>
      </w:r>
      <w:r>
        <w:rPr>
          <w:rFonts w:ascii="Times New Roman" w:hAnsi="Times New Roman" w:cs="Times New Roman"/>
        </w:rPr>
        <w:t>，</w:t>
      </w:r>
      <w:r w:rsidRPr="00823800">
        <w:rPr>
          <w:rFonts w:ascii="Times New Roman" w:hAnsi="Times New Roman" w:cs="Times New Roman"/>
        </w:rPr>
        <w:t>水质逐渐恶化。经过治理后</w:t>
      </w:r>
      <w:r>
        <w:rPr>
          <w:rFonts w:ascii="Times New Roman" w:hAnsi="Times New Roman" w:cs="Times New Roman"/>
        </w:rPr>
        <w:t>，</w:t>
      </w:r>
      <w:r w:rsidRPr="00823800">
        <w:rPr>
          <w:rFonts w:ascii="Times New Roman" w:hAnsi="Times New Roman" w:cs="Times New Roman"/>
        </w:rPr>
        <w:t>河水又恢复了清澈。如图</w:t>
      </w:r>
      <w:r w:rsidRPr="00823800">
        <w:rPr>
          <w:rFonts w:ascii="Times New Roman" w:hAnsi="Times New Roman" w:cs="Times New Roman"/>
        </w:rPr>
        <w:t>1</w:t>
      </w:r>
      <w:r w:rsidRPr="00823800">
        <w:rPr>
          <w:rFonts w:ascii="Times New Roman" w:hAnsi="Times New Roman" w:cs="Times New Roman"/>
        </w:rPr>
        <w:t>表示该河流的能量金字塔</w:t>
      </w:r>
      <w:r>
        <w:rPr>
          <w:rFonts w:ascii="Times New Roman" w:hAnsi="Times New Roman" w:cs="Times New Roman"/>
        </w:rPr>
        <w:t>(</w:t>
      </w:r>
      <w:r w:rsidRPr="00823800">
        <w:rPr>
          <w:rFonts w:ascii="Times New Roman" w:hAnsi="Times New Roman" w:cs="Times New Roman"/>
        </w:rPr>
        <w:t>甲、乙、丙为</w:t>
      </w:r>
      <w:r w:rsidRPr="00823800">
        <w:rPr>
          <w:rFonts w:ascii="Times New Roman" w:hAnsi="Times New Roman" w:cs="Times New Roman"/>
        </w:rPr>
        <w:t>3</w:t>
      </w:r>
      <w:r w:rsidRPr="00823800">
        <w:rPr>
          <w:rFonts w:ascii="Times New Roman" w:hAnsi="Times New Roman" w:cs="Times New Roman"/>
        </w:rPr>
        <w:t>种鱼</w:t>
      </w:r>
      <w:r>
        <w:rPr>
          <w:rFonts w:ascii="Times New Roman" w:hAnsi="Times New Roman" w:cs="Times New Roman"/>
        </w:rPr>
        <w:t>，</w:t>
      </w:r>
      <w:r w:rsidRPr="00823800">
        <w:rPr>
          <w:rFonts w:ascii="Times New Roman" w:hAnsi="Times New Roman" w:cs="Times New Roman"/>
        </w:rPr>
        <w:t>丁为</w:t>
      </w:r>
      <w:r w:rsidRPr="00823800">
        <w:rPr>
          <w:rFonts w:ascii="Times New Roman" w:hAnsi="Times New Roman" w:cs="Times New Roman"/>
        </w:rPr>
        <w:t>1</w:t>
      </w:r>
      <w:r w:rsidRPr="00823800">
        <w:rPr>
          <w:rFonts w:ascii="Times New Roman" w:hAnsi="Times New Roman" w:cs="Times New Roman"/>
        </w:rPr>
        <w:t>种水鸟</w:t>
      </w:r>
      <w:r>
        <w:rPr>
          <w:rFonts w:ascii="Times New Roman" w:hAnsi="Times New Roman" w:cs="Times New Roman"/>
        </w:rPr>
        <w:t>，</w:t>
      </w:r>
      <w:r w:rsidRPr="00823800">
        <w:rPr>
          <w:rFonts w:ascii="Times New Roman" w:hAnsi="Times New Roman" w:cs="Times New Roman"/>
        </w:rPr>
        <w:t>甲不摄食藻类</w:t>
      </w:r>
      <w:r>
        <w:rPr>
          <w:rFonts w:ascii="Times New Roman" w:hAnsi="Times New Roman" w:cs="Times New Roman"/>
        </w:rPr>
        <w:t>，</w:t>
      </w:r>
      <w:r w:rsidRPr="00823800">
        <w:rPr>
          <w:rFonts w:ascii="Times New Roman" w:hAnsi="Times New Roman" w:cs="Times New Roman"/>
        </w:rPr>
        <w:t>箭头指示能量流动方向</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如图</w:t>
      </w:r>
      <w:r w:rsidRPr="00823800">
        <w:rPr>
          <w:rFonts w:ascii="Times New Roman" w:hAnsi="Times New Roman" w:cs="Times New Roman"/>
        </w:rPr>
        <w:t>2</w:t>
      </w:r>
      <w:r w:rsidRPr="00823800">
        <w:rPr>
          <w:rFonts w:ascii="Times New Roman" w:hAnsi="Times New Roman" w:cs="Times New Roman"/>
        </w:rPr>
        <w:t>表示部分能量流动关系</w:t>
      </w:r>
      <w:r>
        <w:rPr>
          <w:rFonts w:ascii="Times New Roman" w:hAnsi="Times New Roman" w:cs="Times New Roman"/>
        </w:rPr>
        <w:t>(</w:t>
      </w:r>
      <w:r w:rsidRPr="00823800">
        <w:rPr>
          <w:rFonts w:ascii="Times New Roman" w:hAnsi="Times New Roman" w:cs="Times New Roman"/>
        </w:rPr>
        <w:t>图中数字表示同化的能量</w:t>
      </w:r>
      <w:r>
        <w:rPr>
          <w:rFonts w:ascii="Times New Roman" w:hAnsi="Times New Roman" w:cs="Times New Roman"/>
        </w:rPr>
        <w:t>)</w:t>
      </w:r>
      <w:r w:rsidRPr="00823800">
        <w:rPr>
          <w:rFonts w:ascii="Times New Roman" w:hAnsi="Times New Roman" w:cs="Times New Roman"/>
        </w:rPr>
        <w:t>。请回答下列问题：</w:t>
      </w:r>
    </w:p>
    <w:p w:rsidR="003956F8" w:rsidRDefault="003956F8" w:rsidP="003956F8">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959100" cy="3073400"/>
            <wp:effectExtent l="0" t="0" r="0" b="0"/>
            <wp:docPr id="1" name="图片 1" descr="毛毛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毛毛31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9100" cy="3073400"/>
                    </a:xfrm>
                    <a:prstGeom prst="rect">
                      <a:avLst/>
                    </a:prstGeom>
                    <a:noFill/>
                    <a:ln>
                      <a:noFill/>
                    </a:ln>
                  </pic:spPr>
                </pic:pic>
              </a:graphicData>
            </a:graphic>
          </wp:inline>
        </w:drawing>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1</w:t>
      </w:r>
      <w:r w:rsidRPr="00823800">
        <w:rPr>
          <w:rFonts w:ascii="Times New Roman" w:hAnsi="Times New Roman" w:cs="Times New Roman"/>
        </w:rPr>
        <w:t>所示食物网中</w:t>
      </w:r>
      <w:r>
        <w:rPr>
          <w:rFonts w:ascii="Times New Roman" w:hAnsi="Times New Roman" w:cs="Times New Roman"/>
        </w:rPr>
        <w:t>，</w:t>
      </w:r>
      <w:r w:rsidRPr="00823800">
        <w:rPr>
          <w:rFonts w:ascii="Times New Roman" w:hAnsi="Times New Roman" w:cs="Times New Roman"/>
        </w:rPr>
        <w:t>遗漏了一条能量流动途径</w:t>
      </w:r>
      <w:r>
        <w:rPr>
          <w:rFonts w:ascii="Times New Roman" w:hAnsi="Times New Roman" w:cs="Times New Roman"/>
        </w:rPr>
        <w:t>，</w:t>
      </w:r>
      <w:r w:rsidRPr="00823800">
        <w:rPr>
          <w:rFonts w:ascii="Times New Roman" w:hAnsi="Times New Roman" w:cs="Times New Roman"/>
        </w:rPr>
        <w:t>该条途径是</w:t>
      </w:r>
      <w:r w:rsidRPr="00823800">
        <w:rPr>
          <w:rFonts w:ascii="Times New Roman" w:hAnsi="Times New Roman" w:cs="Times New Roman"/>
        </w:rPr>
        <w:t>____________________________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1</w:t>
      </w:r>
      <w:r w:rsidRPr="00823800">
        <w:rPr>
          <w:rFonts w:ascii="Times New Roman" w:hAnsi="Times New Roman" w:cs="Times New Roman"/>
        </w:rPr>
        <w:t>所示食物网中</w:t>
      </w:r>
      <w:r>
        <w:rPr>
          <w:rFonts w:ascii="Times New Roman" w:hAnsi="Times New Roman" w:cs="Times New Roman"/>
        </w:rPr>
        <w:t>，</w:t>
      </w:r>
      <w:r w:rsidRPr="00823800">
        <w:rPr>
          <w:rFonts w:ascii="Times New Roman" w:hAnsi="Times New Roman" w:cs="Times New Roman"/>
        </w:rPr>
        <w:t>次级消费者是</w:t>
      </w:r>
      <w:r w:rsidRPr="00823800">
        <w:rPr>
          <w:rFonts w:ascii="Times New Roman" w:hAnsi="Times New Roman" w:cs="Times New Roman"/>
        </w:rPr>
        <w:t>____________________________</w:t>
      </w:r>
      <w:r>
        <w:rPr>
          <w:rFonts w:ascii="Times New Roman" w:hAnsi="Times New Roman" w:cs="Times New Roman"/>
        </w:rPr>
        <w:t>，</w:t>
      </w:r>
      <w:r w:rsidRPr="00823800">
        <w:rPr>
          <w:rFonts w:ascii="Times New Roman" w:hAnsi="Times New Roman" w:cs="Times New Roman"/>
        </w:rPr>
        <w:t>丁与丙之间的种间关系是</w:t>
      </w:r>
      <w:r w:rsidRPr="00823800">
        <w:rPr>
          <w:rFonts w:ascii="Times New Roman" w:hAnsi="Times New Roman" w:cs="Times New Roman"/>
        </w:rPr>
        <w:t>__________________________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根据图</w:t>
      </w:r>
      <w:r w:rsidRPr="00823800">
        <w:rPr>
          <w:rFonts w:ascii="Times New Roman" w:hAnsi="Times New Roman" w:cs="Times New Roman"/>
        </w:rPr>
        <w:t>1</w:t>
      </w:r>
      <w:r w:rsidRPr="00823800">
        <w:rPr>
          <w:rFonts w:ascii="Times New Roman" w:hAnsi="Times New Roman" w:cs="Times New Roman"/>
        </w:rPr>
        <w:t>分析</w:t>
      </w:r>
      <w:r>
        <w:rPr>
          <w:rFonts w:ascii="Times New Roman" w:hAnsi="Times New Roman" w:cs="Times New Roman"/>
        </w:rPr>
        <w:t>，</w:t>
      </w:r>
      <w:r w:rsidRPr="00823800">
        <w:rPr>
          <w:rFonts w:ascii="Times New Roman" w:hAnsi="Times New Roman" w:cs="Times New Roman"/>
        </w:rPr>
        <w:t>除了图</w:t>
      </w:r>
      <w:r w:rsidRPr="00823800">
        <w:rPr>
          <w:rFonts w:ascii="Times New Roman" w:hAnsi="Times New Roman" w:cs="Times New Roman"/>
        </w:rPr>
        <w:t>2</w:t>
      </w:r>
      <w:r w:rsidRPr="00823800">
        <w:rPr>
          <w:rFonts w:ascii="Times New Roman" w:hAnsi="Times New Roman" w:cs="Times New Roman"/>
        </w:rPr>
        <w:t>中已经标出的能量去向之外</w:t>
      </w:r>
      <w:r>
        <w:rPr>
          <w:rFonts w:ascii="Times New Roman" w:hAnsi="Times New Roman" w:cs="Times New Roman"/>
        </w:rPr>
        <w:t>，</w:t>
      </w:r>
      <w:r w:rsidRPr="00823800">
        <w:rPr>
          <w:rFonts w:ascii="Times New Roman" w:hAnsi="Times New Roman" w:cs="Times New Roman"/>
        </w:rPr>
        <w:t>乙的能量去向还有</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结合图</w:t>
      </w:r>
      <w:r w:rsidRPr="00823800">
        <w:rPr>
          <w:rFonts w:ascii="Times New Roman" w:hAnsi="Times New Roman" w:cs="Times New Roman"/>
        </w:rPr>
        <w:t>2</w:t>
      </w:r>
      <w:r w:rsidRPr="00823800">
        <w:rPr>
          <w:rFonts w:ascii="Times New Roman" w:hAnsi="Times New Roman" w:cs="Times New Roman"/>
        </w:rPr>
        <w:t>分析</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1</w:t>
      </w:r>
      <w:r w:rsidRPr="00823800">
        <w:rPr>
          <w:rFonts w:ascii="Times New Roman" w:hAnsi="Times New Roman" w:cs="Times New Roman"/>
        </w:rPr>
        <w:t>所示食物网中第一营养级到第二营养级能量的传递效率</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在</w:t>
      </w:r>
      <w:r w:rsidRPr="00823800">
        <w:rPr>
          <w:rFonts w:hAnsi="宋体" w:cs="Times New Roman"/>
        </w:rPr>
        <w:t>“</w:t>
      </w:r>
      <w:r w:rsidRPr="00823800">
        <w:rPr>
          <w:rFonts w:ascii="Times New Roman" w:hAnsi="Times New Roman" w:cs="Times New Roman"/>
        </w:rPr>
        <w:t>大于</w:t>
      </w:r>
      <w:r w:rsidRPr="00823800">
        <w:rPr>
          <w:rFonts w:hAnsi="宋体" w:cs="Times New Roman"/>
        </w:rPr>
        <w:t>”</w:t>
      </w:r>
      <w:r w:rsidRPr="00823800">
        <w:rPr>
          <w:rFonts w:ascii="Times New Roman" w:hAnsi="Times New Roman" w:cs="Times New Roman"/>
        </w:rPr>
        <w:t>、</w:t>
      </w:r>
      <w:r w:rsidRPr="00823800">
        <w:rPr>
          <w:rFonts w:hAnsi="宋体" w:cs="Times New Roman"/>
        </w:rPr>
        <w:t>“</w:t>
      </w:r>
      <w:r w:rsidRPr="00823800">
        <w:rPr>
          <w:rFonts w:ascii="Times New Roman" w:hAnsi="Times New Roman" w:cs="Times New Roman"/>
        </w:rPr>
        <w:t>小于</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等于</w:t>
      </w:r>
      <w:r w:rsidRPr="00823800">
        <w:rPr>
          <w:rFonts w:hAnsi="宋体" w:cs="Times New Roman"/>
        </w:rPr>
        <w:t>”</w:t>
      </w:r>
      <w:r w:rsidRPr="00823800">
        <w:rPr>
          <w:rFonts w:ascii="Times New Roman" w:hAnsi="Times New Roman" w:cs="Times New Roman"/>
        </w:rPr>
        <w:t>中选择</w:t>
      </w:r>
      <w:r>
        <w:rPr>
          <w:rFonts w:ascii="Times New Roman" w:hAnsi="Times New Roman" w:cs="Times New Roman"/>
        </w:rPr>
        <w:t>)</w:t>
      </w:r>
      <w:r w:rsidRPr="00823800">
        <w:rPr>
          <w:rFonts w:ascii="Times New Roman" w:hAnsi="Times New Roman" w:cs="Times New Roman"/>
        </w:rPr>
        <w:t>7.6%</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经检测</w:t>
      </w:r>
      <w:r>
        <w:rPr>
          <w:rFonts w:ascii="Times New Roman" w:hAnsi="Times New Roman" w:cs="Times New Roman"/>
        </w:rPr>
        <w:t>，</w:t>
      </w:r>
      <w:r w:rsidRPr="00823800">
        <w:rPr>
          <w:rFonts w:ascii="Times New Roman" w:hAnsi="Times New Roman" w:cs="Times New Roman"/>
        </w:rPr>
        <w:t>水体中含有某种可被生物</w:t>
      </w:r>
      <w:r w:rsidRPr="00823800">
        <w:rPr>
          <w:rFonts w:ascii="Times New Roman" w:hAnsi="Times New Roman" w:cs="Times New Roman" w:hint="eastAsia"/>
        </w:rPr>
        <w:t>富集的农药</w:t>
      </w:r>
      <w:r>
        <w:rPr>
          <w:rFonts w:ascii="Times New Roman" w:hAnsi="Times New Roman" w:cs="Times New Roman" w:hint="eastAsia"/>
        </w:rPr>
        <w:t>，</w:t>
      </w:r>
      <w:r w:rsidRPr="00823800">
        <w:rPr>
          <w:rFonts w:ascii="Times New Roman" w:hAnsi="Times New Roman" w:cs="Times New Roman" w:hint="eastAsia"/>
        </w:rPr>
        <w:t>推测此农药含量最高的物种是</w:t>
      </w:r>
      <w:r w:rsidRPr="00823800">
        <w:rPr>
          <w:rFonts w:ascii="Times New Roman" w:hAnsi="Times New Roman" w:cs="Times New Roman"/>
        </w:rPr>
        <w:t>________</w:t>
      </w:r>
      <w:r w:rsidRPr="00823800">
        <w:rPr>
          <w:rFonts w:ascii="Times New Roman" w:hAnsi="Times New Roman" w:cs="Times New Roman"/>
        </w:rPr>
        <w:t>。</w:t>
      </w:r>
    </w:p>
    <w:p w:rsidR="003956F8" w:rsidRDefault="003956F8" w:rsidP="003956F8">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从生态学角度解释</w:t>
      </w:r>
      <w:r>
        <w:rPr>
          <w:rFonts w:ascii="Times New Roman" w:hAnsi="Times New Roman" w:cs="Times New Roman"/>
        </w:rPr>
        <w:t>，</w:t>
      </w:r>
      <w:r w:rsidRPr="00823800">
        <w:rPr>
          <w:rFonts w:ascii="Times New Roman" w:hAnsi="Times New Roman" w:cs="Times New Roman"/>
        </w:rPr>
        <w:t>污染物排放导致水质恶化的主要原因是</w:t>
      </w:r>
      <w:r w:rsidRPr="00823800">
        <w:rPr>
          <w:rFonts w:ascii="Times New Roman" w:hAnsi="Times New Roman" w:cs="Times New Roman"/>
        </w:rPr>
        <w:t>____________________________</w:t>
      </w:r>
      <w:r w:rsidRPr="00823800">
        <w:rPr>
          <w:rFonts w:ascii="Times New Roman" w:hAnsi="Times New Roman" w:cs="Times New Roman"/>
        </w:rPr>
        <w:t>。</w:t>
      </w:r>
    </w:p>
    <w:p w:rsidR="003836DB" w:rsidRPr="003956F8" w:rsidRDefault="003836DB">
      <w:bookmarkStart w:id="0" w:name="_GoBack"/>
      <w:bookmarkEnd w:id="0"/>
    </w:p>
    <w:sectPr w:rsidR="003836DB" w:rsidRPr="003956F8" w:rsidSect="00B46E01">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081" w:rsidRDefault="00E24081" w:rsidP="00E24081">
      <w:r>
        <w:separator/>
      </w:r>
    </w:p>
  </w:endnote>
  <w:endnote w:type="continuationSeparator" w:id="1">
    <w:p w:rsidR="00E24081" w:rsidRDefault="00E24081" w:rsidP="00E240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081" w:rsidRDefault="00E24081" w:rsidP="00E24081">
      <w:r>
        <w:separator/>
      </w:r>
    </w:p>
  </w:footnote>
  <w:footnote w:type="continuationSeparator" w:id="1">
    <w:p w:rsidR="00E24081" w:rsidRDefault="00E24081" w:rsidP="00E24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081" w:rsidRPr="00E24081" w:rsidRDefault="00E24081" w:rsidP="00E24081">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56F8"/>
    <w:rsid w:val="003836DB"/>
    <w:rsid w:val="003956F8"/>
    <w:rsid w:val="00B46E01"/>
    <w:rsid w:val="00E24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E01"/>
    <w:pPr>
      <w:widowControl w:val="0"/>
      <w:jc w:val="both"/>
    </w:pPr>
  </w:style>
  <w:style w:type="paragraph" w:styleId="2">
    <w:name w:val="heading 2"/>
    <w:basedOn w:val="a"/>
    <w:next w:val="a"/>
    <w:link w:val="2Char"/>
    <w:uiPriority w:val="9"/>
    <w:semiHidden/>
    <w:unhideWhenUsed/>
    <w:qFormat/>
    <w:rsid w:val="003956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956F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956F8"/>
    <w:rPr>
      <w:rFonts w:ascii="宋体" w:eastAsia="宋体" w:hAnsi="Courier New" w:cs="Courier New"/>
      <w:szCs w:val="21"/>
    </w:rPr>
  </w:style>
  <w:style w:type="character" w:customStyle="1" w:styleId="Char">
    <w:name w:val="纯文本 Char"/>
    <w:basedOn w:val="a0"/>
    <w:link w:val="a3"/>
    <w:uiPriority w:val="99"/>
    <w:rsid w:val="003956F8"/>
    <w:rPr>
      <w:rFonts w:ascii="宋体" w:eastAsia="宋体" w:hAnsi="Courier New" w:cs="Courier New"/>
      <w:szCs w:val="21"/>
    </w:rPr>
  </w:style>
  <w:style w:type="paragraph" w:styleId="a4">
    <w:name w:val="Balloon Text"/>
    <w:basedOn w:val="a"/>
    <w:link w:val="Char0"/>
    <w:uiPriority w:val="99"/>
    <w:semiHidden/>
    <w:unhideWhenUsed/>
    <w:rsid w:val="003956F8"/>
    <w:rPr>
      <w:sz w:val="18"/>
      <w:szCs w:val="18"/>
    </w:rPr>
  </w:style>
  <w:style w:type="character" w:customStyle="1" w:styleId="Char0">
    <w:name w:val="批注框文本 Char"/>
    <w:basedOn w:val="a0"/>
    <w:link w:val="a4"/>
    <w:uiPriority w:val="99"/>
    <w:semiHidden/>
    <w:rsid w:val="003956F8"/>
    <w:rPr>
      <w:sz w:val="18"/>
      <w:szCs w:val="18"/>
    </w:rPr>
  </w:style>
  <w:style w:type="paragraph" w:styleId="a5">
    <w:name w:val="header"/>
    <w:basedOn w:val="a"/>
    <w:link w:val="Char1"/>
    <w:uiPriority w:val="99"/>
    <w:semiHidden/>
    <w:unhideWhenUsed/>
    <w:rsid w:val="00E240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E24081"/>
    <w:rPr>
      <w:sz w:val="18"/>
      <w:szCs w:val="18"/>
    </w:rPr>
  </w:style>
  <w:style w:type="paragraph" w:styleId="a6">
    <w:name w:val="footer"/>
    <w:basedOn w:val="a"/>
    <w:link w:val="Char2"/>
    <w:uiPriority w:val="99"/>
    <w:semiHidden/>
    <w:unhideWhenUsed/>
    <w:rsid w:val="00E2408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240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3956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956F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956F8"/>
    <w:rPr>
      <w:rFonts w:ascii="宋体" w:eastAsia="宋体" w:hAnsi="Courier New" w:cs="Courier New"/>
      <w:szCs w:val="21"/>
    </w:rPr>
  </w:style>
  <w:style w:type="character" w:customStyle="1" w:styleId="Char">
    <w:name w:val="纯文本 Char"/>
    <w:basedOn w:val="a0"/>
    <w:link w:val="a3"/>
    <w:uiPriority w:val="99"/>
    <w:rsid w:val="003956F8"/>
    <w:rPr>
      <w:rFonts w:ascii="宋体" w:eastAsia="宋体" w:hAnsi="Courier New" w:cs="Courier New"/>
      <w:szCs w:val="21"/>
    </w:rPr>
  </w:style>
  <w:style w:type="paragraph" w:styleId="a4">
    <w:name w:val="Balloon Text"/>
    <w:basedOn w:val="a"/>
    <w:link w:val="Char0"/>
    <w:uiPriority w:val="99"/>
    <w:semiHidden/>
    <w:unhideWhenUsed/>
    <w:rsid w:val="003956F8"/>
    <w:rPr>
      <w:sz w:val="18"/>
      <w:szCs w:val="18"/>
    </w:rPr>
  </w:style>
  <w:style w:type="character" w:customStyle="1" w:styleId="Char0">
    <w:name w:val="批注框文本 Char"/>
    <w:basedOn w:val="a0"/>
    <w:link w:val="a4"/>
    <w:uiPriority w:val="99"/>
    <w:semiHidden/>
    <w:rsid w:val="003956F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258</Words>
  <Characters>1477</Characters>
  <Application>Microsoft Office Word</Application>
  <DocSecurity>0</DocSecurity>
  <Lines>12</Lines>
  <Paragraphs>3</Paragraphs>
  <ScaleCrop>false</ScaleCrop>
  <Company>微软中国</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2021-07-01T09:19:00Z</dcterms:created>
  <dcterms:modified xsi:type="dcterms:W3CDTF">2021-09-03T11:03:00Z</dcterms:modified>
</cp:coreProperties>
</file>